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Cs/>
          <w:sz w:val="28"/>
          <w:szCs w:val="24"/>
        </w:rPr>
      </w:pPr>
      <w:bookmarkStart w:id="0" w:name="_GoBack"/>
      <w:bookmarkEnd w:id="0"/>
      <w:r>
        <w:rPr>
          <w:rFonts w:hint="eastAsia" w:ascii="宋体" w:hAnsi="宋体"/>
          <w:bCs/>
          <w:sz w:val="28"/>
          <w:szCs w:val="24"/>
        </w:rPr>
        <w:t>建设工程中标结果公示</w:t>
      </w:r>
    </w:p>
    <w:p>
      <w:pPr>
        <w:jc w:val="center"/>
        <w:rPr>
          <w:rFonts w:ascii="宋体" w:hAnsi="宋体"/>
          <w:sz w:val="28"/>
          <w:szCs w:val="24"/>
        </w:rPr>
      </w:pPr>
    </w:p>
    <w:tbl>
      <w:tblPr>
        <w:tblStyle w:val="7"/>
        <w:tblW w:w="869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1761"/>
        <w:gridCol w:w="314"/>
        <w:gridCol w:w="1051"/>
        <w:gridCol w:w="558"/>
        <w:gridCol w:w="456"/>
        <w:gridCol w:w="1188"/>
        <w:gridCol w:w="1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招标人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工程名称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国道234线郑州境国道310以南段（荥阳乔楼至崔庙段）改建工程绿化施工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标段名称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施工Ⅱ标段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工程地址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招标类型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工程规模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K23+400-K30+650范围内的万山隧道北口中间带、万山隧道南口中间带、徐老庄互通式立交内侧环岛绿化工程；详见施工图纸及工程量清单的所有内容。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结构层数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招标方式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公开招标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招标组织形式</w:t>
            </w:r>
          </w:p>
        </w:tc>
        <w:tc>
          <w:tcPr>
            <w:tcW w:w="1304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开标时间</w:t>
            </w:r>
          </w:p>
        </w:tc>
        <w:tc>
          <w:tcPr>
            <w:tcW w:w="7540" w:type="dxa"/>
            <w:gridSpan w:val="8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2020年</w:t>
            </w:r>
            <w:r>
              <w:rPr>
                <w:bCs/>
                <w:sz w:val="21"/>
                <w:szCs w:val="21"/>
              </w:rPr>
              <w:t>10</w:t>
            </w:r>
            <w:r>
              <w:rPr>
                <w:rFonts w:hint="eastAsia"/>
                <w:bCs/>
                <w:sz w:val="21"/>
                <w:szCs w:val="21"/>
              </w:rPr>
              <w:t>月21日上午10时00分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中标人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信阳市四季青园林绿化工程有限公司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项目经理及证书编号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曾宪鹏 豫2</w:t>
            </w:r>
            <w:r>
              <w:rPr>
                <w:sz w:val="21"/>
                <w:szCs w:val="21"/>
              </w:rPr>
              <w:t>41161603902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中标价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2779823.13</w:t>
            </w:r>
            <w:r>
              <w:rPr>
                <w:rFonts w:hint="eastAsia"/>
                <w:bCs/>
                <w:sz w:val="21"/>
                <w:szCs w:val="21"/>
              </w:rPr>
              <w:t>元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项目总工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彭代芝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57" w:type="dxa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7个月；确保不发生有人员伤亡的安全责任事故</w:t>
            </w:r>
          </w:p>
        </w:tc>
        <w:tc>
          <w:tcPr>
            <w:tcW w:w="13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</w:t>
            </w:r>
          </w:p>
        </w:tc>
        <w:tc>
          <w:tcPr>
            <w:tcW w:w="3506" w:type="dxa"/>
            <w:gridSpan w:val="4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标段工程交工验收的质量评定：合格；竣工验收的质量评定：优良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监督部门（投诉受理部门）：郑州市交通运输局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地址：郑州市工人南路165号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电话：0371-67178870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电子邮箱：zzjtwgcc@126.com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传真：无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招标人（异议受理部门）：郑州交通建设投资有限公司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地址：郑州市二七区陇海中路70号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电话：王女士 0371-86558105</w:t>
            </w:r>
            <w:r>
              <w:rPr>
                <w:bCs/>
                <w:sz w:val="21"/>
                <w:szCs w:val="21"/>
              </w:rPr>
              <w:t xml:space="preserve"> 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电子邮箱：无</w:t>
            </w:r>
          </w:p>
          <w:p>
            <w:pPr>
              <w:pStyle w:val="12"/>
              <w:spacing w:before="0" w:beforeAutospacing="0" w:after="0" w:afterAutospacing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697" w:type="dxa"/>
            <w:gridSpan w:val="9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招标人或招标代理机构：北京中交建设工程咨询有限公司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主要负责人：刘涛</w:t>
            </w:r>
          </w:p>
          <w:p>
            <w:pPr>
              <w:pStyle w:val="12"/>
              <w:spacing w:before="0" w:beforeAutospacing="0" w:after="0" w:afterAutospacing="0"/>
              <w:jc w:val="righ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20</w:t>
            </w:r>
            <w:r>
              <w:rPr>
                <w:rFonts w:hint="eastAsia"/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>10</w:t>
            </w:r>
            <w:r>
              <w:rPr>
                <w:rFonts w:hint="eastAsia"/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>28</w:t>
            </w:r>
            <w:r>
              <w:rPr>
                <w:rFonts w:hint="eastAsia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刘涛</w:t>
            </w:r>
          </w:p>
        </w:tc>
        <w:tc>
          <w:tcPr>
            <w:tcW w:w="2065" w:type="dxa"/>
            <w:gridSpan w:val="3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pStyle w:val="12"/>
              <w:spacing w:before="0" w:beforeAutospacing="0" w:after="0" w:afterAutospacing="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371-86520913</w:t>
            </w:r>
          </w:p>
        </w:tc>
      </w:tr>
    </w:tbl>
    <w:p>
      <w:pPr>
        <w:jc w:val="center"/>
        <w:rPr>
          <w:rFonts w:ascii="宋体" w:hAnsi="宋体"/>
          <w:b/>
          <w:sz w:val="28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NotTrackMoves/>
  <w:revisionView w:markup="0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52288"/>
    <w:rsid w:val="0001436D"/>
    <w:rsid w:val="0002217B"/>
    <w:rsid w:val="0019074E"/>
    <w:rsid w:val="001D64E1"/>
    <w:rsid w:val="001F23FF"/>
    <w:rsid w:val="002B337B"/>
    <w:rsid w:val="002C7B77"/>
    <w:rsid w:val="003107C5"/>
    <w:rsid w:val="003A14BB"/>
    <w:rsid w:val="00467CCA"/>
    <w:rsid w:val="004D145E"/>
    <w:rsid w:val="005908E3"/>
    <w:rsid w:val="00652A43"/>
    <w:rsid w:val="00691FC2"/>
    <w:rsid w:val="006A30F1"/>
    <w:rsid w:val="00730DBC"/>
    <w:rsid w:val="00766AC8"/>
    <w:rsid w:val="007815A7"/>
    <w:rsid w:val="00852288"/>
    <w:rsid w:val="008873A4"/>
    <w:rsid w:val="008E44FD"/>
    <w:rsid w:val="00A10A4C"/>
    <w:rsid w:val="00A561C5"/>
    <w:rsid w:val="00A6577E"/>
    <w:rsid w:val="00AF0E21"/>
    <w:rsid w:val="00AF5B57"/>
    <w:rsid w:val="00B44152"/>
    <w:rsid w:val="00B77A24"/>
    <w:rsid w:val="00C21008"/>
    <w:rsid w:val="00C40956"/>
    <w:rsid w:val="00CC35E5"/>
    <w:rsid w:val="00D51C69"/>
    <w:rsid w:val="00D67AD2"/>
    <w:rsid w:val="00DB74A7"/>
    <w:rsid w:val="00E5037E"/>
    <w:rsid w:val="04BD1E40"/>
    <w:rsid w:val="11B7532B"/>
    <w:rsid w:val="50B31735"/>
    <w:rsid w:val="55714B89"/>
    <w:rsid w:val="666B7CCC"/>
    <w:rsid w:val="75EB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qFormat/>
    <w:uiPriority w:val="0"/>
    <w:rPr>
      <w:rFonts w:ascii="Times New Roman" w:hAnsi="Times New Roman"/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character" w:styleId="9">
    <w:name w:val="Hyperlink"/>
    <w:qFormat/>
    <w:uiPriority w:val="0"/>
    <w:rPr>
      <w:color w:val="0000FF"/>
      <w:u w:val="single"/>
    </w:rPr>
  </w:style>
  <w:style w:type="character" w:styleId="10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1">
    <w:name w:val="正文文本 31"/>
    <w:basedOn w:val="1"/>
    <w:link w:val="15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2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3">
    <w:name w:val="页眉 字符"/>
    <w:link w:val="5"/>
    <w:semiHidden/>
    <w:qFormat/>
    <w:uiPriority w:val="0"/>
    <w:rPr>
      <w:sz w:val="18"/>
      <w:szCs w:val="18"/>
    </w:rPr>
  </w:style>
  <w:style w:type="character" w:customStyle="1" w:styleId="14">
    <w:name w:val="页脚 字符"/>
    <w:link w:val="4"/>
    <w:semiHidden/>
    <w:qFormat/>
    <w:uiPriority w:val="0"/>
    <w:rPr>
      <w:sz w:val="18"/>
      <w:szCs w:val="18"/>
    </w:rPr>
  </w:style>
  <w:style w:type="character" w:customStyle="1" w:styleId="15">
    <w:name w:val="正文文本 3 字符"/>
    <w:link w:val="11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6">
    <w:name w:val="批注框文本 字符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字符"/>
    <w:link w:val="2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8">
    <w:name w:val="批注主题 字符"/>
    <w:link w:val="6"/>
    <w:semiHidden/>
    <w:qFormat/>
    <w:uiPriority w:val="99"/>
    <w:rPr>
      <w:rFonts w:ascii="Calibri" w:hAnsi="Calibri"/>
      <w:b/>
      <w:bCs/>
      <w:kern w:val="2"/>
      <w:sz w:val="21"/>
      <w:szCs w:val="22"/>
    </w:rPr>
  </w:style>
  <w:style w:type="character" w:customStyle="1" w:styleId="19">
    <w:name w:val="批注引用1"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SkyUN.Org</Company>
  <Pages>1</Pages>
  <Words>452</Words>
  <Characters>556</Characters>
  <Lines>4</Lines>
  <Paragraphs>1</Paragraphs>
  <TotalTime>130</TotalTime>
  <ScaleCrop>false</ScaleCrop>
  <LinksUpToDate>false</LinksUpToDate>
  <CharactersWithSpaces>559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2018-08-10T16:07:00Z</dcterms:created>
  <dc:creator>SkyUN.Org</dc:creator>
  <cp:lastModifiedBy>蜜糖</cp:lastModifiedBy>
  <cp:lastPrinted>2020-10-28T02:18:00Z</cp:lastPrinted>
  <dcterms:modified xsi:type="dcterms:W3CDTF">2020-10-29T01:33:12Z</dcterms:modified>
  <dc:title>user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